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95" w:rsidRPr="00207597" w:rsidRDefault="000C4395" w:rsidP="000C4395">
      <w:pPr>
        <w:jc w:val="both"/>
        <w:rPr>
          <w:b/>
          <w:sz w:val="28"/>
          <w:szCs w:val="28"/>
        </w:rPr>
      </w:pPr>
      <w:r w:rsidRPr="00207597">
        <w:rPr>
          <w:b/>
          <w:sz w:val="28"/>
          <w:szCs w:val="28"/>
        </w:rPr>
        <w:t xml:space="preserve">SCADENZE </w:t>
      </w:r>
      <w:r>
        <w:rPr>
          <w:b/>
          <w:sz w:val="28"/>
          <w:szCs w:val="28"/>
        </w:rPr>
        <w:t xml:space="preserve">PAGAMENTO IMU </w:t>
      </w:r>
      <w:r w:rsidRPr="00207597">
        <w:rPr>
          <w:b/>
          <w:sz w:val="28"/>
          <w:szCs w:val="28"/>
        </w:rPr>
        <w:t>PER I CITTADINI</w:t>
      </w:r>
    </w:p>
    <w:p w:rsidR="000C4395" w:rsidRDefault="000C4395" w:rsidP="000C4395">
      <w:pPr>
        <w:jc w:val="both"/>
      </w:pPr>
      <w:r w:rsidRPr="003438F2">
        <w:rPr>
          <w:b/>
          <w:u w:val="single"/>
        </w:rPr>
        <w:t>18 GIUGNO 2012</w:t>
      </w:r>
      <w:r>
        <w:rPr>
          <w:b/>
        </w:rPr>
        <w:t xml:space="preserve">: </w:t>
      </w:r>
      <w:r>
        <w:t>Entro questa data va versato l’acconto dell’IMU pari al 50% dell’imposta calcolata applicando le seguenti aliquote:</w:t>
      </w:r>
    </w:p>
    <w:p w:rsidR="000C4395" w:rsidRDefault="000C4395" w:rsidP="000C4395">
      <w:pPr>
        <w:pStyle w:val="Paragrafoelenco"/>
        <w:numPr>
          <w:ilvl w:val="0"/>
          <w:numId w:val="1"/>
        </w:numPr>
        <w:jc w:val="both"/>
      </w:pPr>
      <w:r>
        <w:t>0,4% per la prima casa;</w:t>
      </w:r>
    </w:p>
    <w:p w:rsidR="000C4395" w:rsidRDefault="000C4395" w:rsidP="000C4395">
      <w:pPr>
        <w:pStyle w:val="Paragrafoelenco"/>
        <w:numPr>
          <w:ilvl w:val="0"/>
          <w:numId w:val="1"/>
        </w:numPr>
        <w:jc w:val="both"/>
      </w:pPr>
      <w:r>
        <w:t>0,76% sugli altri immobili tranne i rurali strumentali;</w:t>
      </w:r>
    </w:p>
    <w:p w:rsidR="000C4395" w:rsidRDefault="000C4395" w:rsidP="000C4395">
      <w:pPr>
        <w:pStyle w:val="Paragrafoelenco"/>
        <w:numPr>
          <w:ilvl w:val="0"/>
          <w:numId w:val="1"/>
        </w:numPr>
        <w:jc w:val="both"/>
      </w:pPr>
      <w:r>
        <w:t>0,2% per i beni rurali strumentali;</w:t>
      </w:r>
    </w:p>
    <w:p w:rsidR="000C4395" w:rsidRDefault="000C4395" w:rsidP="000C4395">
      <w:pPr>
        <w:jc w:val="both"/>
      </w:pPr>
      <w:r>
        <w:rPr>
          <w:b/>
        </w:rPr>
        <w:t xml:space="preserve">Come si può effettuare l’acconto: </w:t>
      </w:r>
      <w:r>
        <w:t>per la prima casa si può scegliere l’acconto di 1/3, mentre per i rurali strumentali l’acconto è del 30%.</w:t>
      </w:r>
    </w:p>
    <w:p w:rsidR="000C4395" w:rsidRDefault="000C4395" w:rsidP="000C4395">
      <w:pPr>
        <w:jc w:val="both"/>
      </w:pPr>
    </w:p>
    <w:p w:rsidR="000C4395" w:rsidRDefault="000C4395" w:rsidP="000C4395">
      <w:pPr>
        <w:jc w:val="both"/>
      </w:pPr>
      <w:r>
        <w:rPr>
          <w:b/>
          <w:u w:val="single"/>
        </w:rPr>
        <w:t xml:space="preserve">17 SETTEMBRE 2012: </w:t>
      </w:r>
      <w:r>
        <w:t>per i proprietari della prima casa che hanno deciso di pagare in 3 tranche, entro questa data devono pagare la seconda rata. (Dunque sempre 1/3 dell’imposta annua calcolata secondo l’aliquota base dello 0,4% con detrazione di 200 euro)</w:t>
      </w:r>
    </w:p>
    <w:p w:rsidR="000C4395" w:rsidRDefault="000C4395" w:rsidP="000C4395">
      <w:pPr>
        <w:jc w:val="both"/>
      </w:pPr>
    </w:p>
    <w:p w:rsidR="000C4395" w:rsidRDefault="000C4395" w:rsidP="000C4395">
      <w:pPr>
        <w:jc w:val="both"/>
      </w:pPr>
      <w:r>
        <w:rPr>
          <w:b/>
          <w:u w:val="single"/>
        </w:rPr>
        <w:t xml:space="preserve">30 NOVEMBRE 2012(scadenza per i rurali da accatastare): </w:t>
      </w:r>
      <w:r>
        <w:t>entro questa data i fabbricati rurali (case e altre costruzioni) ancora censiti al catasto dei terreni, devono essere iscritti al catasto edilizio urbano. Per questi non è dovuto l’acconto IMU per cui si paga tutto a dicembre.</w:t>
      </w:r>
    </w:p>
    <w:p w:rsidR="000C4395" w:rsidRDefault="000C4395" w:rsidP="000C4395">
      <w:pPr>
        <w:jc w:val="both"/>
      </w:pPr>
    </w:p>
    <w:p w:rsidR="00E87EF8" w:rsidRDefault="000C4395" w:rsidP="000C4395">
      <w:r>
        <w:rPr>
          <w:b/>
          <w:u w:val="single"/>
        </w:rPr>
        <w:t xml:space="preserve">17 DICEMBRE 2012: </w:t>
      </w:r>
      <w:r>
        <w:t>entro questa data l’imposta dovuta su base annua viene calcolata alla luce dell’aliquota definitiva fissata dallo Stato e Comune; per cui bisognerà sottrarre l’importo che è stato già versato con gli acconti e dividere il saldo tra la quota statale e quella comunale.</w:t>
      </w:r>
    </w:p>
    <w:p w:rsidR="000C4395" w:rsidRDefault="000C4395" w:rsidP="000C4395"/>
    <w:p w:rsidR="000C4395" w:rsidRDefault="000C4395" w:rsidP="000C4395">
      <w:r>
        <w:t>Il pagamento va effettuato attraverso il modello F24.</w:t>
      </w:r>
    </w:p>
    <w:sectPr w:rsidR="000C4395" w:rsidSect="00E87E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31CB2"/>
    <w:multiLevelType w:val="hybridMultilevel"/>
    <w:tmpl w:val="35EAB0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283"/>
  <w:characterSpacingControl w:val="doNotCompress"/>
  <w:compat/>
  <w:rsids>
    <w:rsidRoot w:val="000C4395"/>
    <w:rsid w:val="000C4395"/>
    <w:rsid w:val="00E87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C439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43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2012-05-10T08:59:00Z</dcterms:created>
  <dcterms:modified xsi:type="dcterms:W3CDTF">2012-05-10T08:59:00Z</dcterms:modified>
</cp:coreProperties>
</file>